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14425C8F"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0C1FFA">
        <w:rPr>
          <w:rFonts w:eastAsiaTheme="minorEastAsia" w:cs="Arial"/>
          <w:bCs/>
          <w:noProof w:val="0"/>
          <w:color w:val="000000" w:themeColor="text1"/>
          <w:sz w:val="22"/>
          <w:szCs w:val="22"/>
          <w:lang w:eastAsia="zh-CN"/>
        </w:rPr>
        <w:t>7</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F97D0B" w:rsidRPr="00F97D0B">
        <w:rPr>
          <w:rFonts w:eastAsiaTheme="minorEastAsia" w:cs="Arial"/>
          <w:bCs/>
          <w:noProof w:val="0"/>
          <w:color w:val="000000" w:themeColor="text1"/>
          <w:sz w:val="22"/>
          <w:szCs w:val="22"/>
          <w:lang w:val="en-GB" w:eastAsia="zh-CN"/>
        </w:rPr>
        <w:t>2309569</w:t>
      </w:r>
    </w:p>
    <w:p w14:paraId="6A25EC1C" w14:textId="77ACF2F3" w:rsidR="00E07AF8" w:rsidRPr="006B21ED" w:rsidRDefault="000C1FFA"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Incheon, Korea 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Pr>
          <w:rFonts w:eastAsiaTheme="minorEastAsia" w:cs="Arial"/>
          <w:bCs/>
          <w:noProof w:val="0"/>
          <w:sz w:val="22"/>
          <w:szCs w:val="22"/>
          <w:vertAlign w:val="superscript"/>
          <w:lang w:eastAsia="zh-CN"/>
        </w:rPr>
        <w:t xml:space="preserve">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10EB408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130192">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.11.2.</w:t>
      </w:r>
      <w:r w:rsidR="009409BD">
        <w:rPr>
          <w:rFonts w:eastAsiaTheme="minorEastAsia" w:cs="Arial"/>
          <w:bCs/>
          <w:noProof w:val="0"/>
          <w:sz w:val="22"/>
          <w:szCs w:val="22"/>
          <w:lang w:val="en-GB" w:eastAsia="zh-CN"/>
        </w:rPr>
        <w:t>2</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0EEEA81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w:t>
      </w:r>
      <w:r w:rsidR="009409BD">
        <w:rPr>
          <w:rFonts w:eastAsiaTheme="minorEastAsia" w:cs="Arial"/>
          <w:bCs/>
          <w:noProof w:val="0"/>
          <w:sz w:val="22"/>
          <w:szCs w:val="22"/>
          <w:lang w:eastAsia="zh-CN"/>
        </w:rPr>
        <w:t>B-1-1</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2BC7964F" w14:textId="0AD5D8B0"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0E1285">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9F526E" w:rsidRDefault="0079270E" w:rsidP="0079270E">
            <w:pPr>
              <w:pStyle w:val="Heading2"/>
              <w:numPr>
                <w:ilvl w:val="0"/>
                <w:numId w:val="0"/>
              </w:numPr>
              <w:ind w:left="576" w:hanging="576"/>
              <w:rPr>
                <w:rFonts w:asciiTheme="minorHAnsi" w:hAnsiTheme="minorHAnsi" w:cstheme="minorHAnsi"/>
                <w:b/>
                <w:bCs/>
                <w:sz w:val="22"/>
                <w:szCs w:val="22"/>
              </w:rPr>
            </w:pPr>
            <w:r w:rsidRPr="009F526E">
              <w:rPr>
                <w:rFonts w:asciiTheme="minorHAnsi" w:hAnsiTheme="minorHAnsi" w:cstheme="minorHAnsi"/>
                <w:b/>
                <w:bCs/>
                <w:sz w:val="22"/>
                <w:szCs w:val="22"/>
              </w:rPr>
              <w:t>Objective</w:t>
            </w:r>
          </w:p>
          <w:p w14:paraId="28980991" w14:textId="0F60425F" w:rsidR="0079270E" w:rsidRPr="009F526E" w:rsidRDefault="0079270E" w:rsidP="00631E72">
            <w:pPr>
              <w:pStyle w:val="Heading3"/>
              <w:numPr>
                <w:ilvl w:val="0"/>
                <w:numId w:val="0"/>
              </w:numPr>
              <w:ind w:left="576" w:hanging="576"/>
              <w:rPr>
                <w:rFonts w:asciiTheme="minorHAnsi" w:hAnsiTheme="minorHAnsi" w:cstheme="minorHAnsi"/>
                <w:color w:val="0000FF"/>
                <w:sz w:val="22"/>
                <w:szCs w:val="22"/>
              </w:rPr>
            </w:pPr>
            <w:r w:rsidRPr="009F526E">
              <w:rPr>
                <w:rFonts w:asciiTheme="minorHAnsi" w:hAnsiTheme="minorHAnsi" w:cstheme="minorHAnsi"/>
                <w:color w:val="0000FF"/>
                <w:sz w:val="22"/>
                <w:szCs w:val="22"/>
              </w:rPr>
              <w:t xml:space="preserve">Objective Core part WI </w:t>
            </w:r>
          </w:p>
          <w:p w14:paraId="6BB3BFBD" w14:textId="77777777" w:rsidR="0079270E" w:rsidRPr="0079270E" w:rsidRDefault="0079270E" w:rsidP="0079270E">
            <w:pPr>
              <w:pStyle w:val="Heading3"/>
              <w:numPr>
                <w:ilvl w:val="0"/>
                <w:numId w:val="0"/>
              </w:numPr>
              <w:rPr>
                <w:rFonts w:asciiTheme="minorHAnsi" w:eastAsia="DengXian" w:hAnsiTheme="minorHAnsi" w:cstheme="minorHAnsi"/>
                <w:sz w:val="20"/>
                <w:lang w:val="en-US"/>
              </w:rPr>
            </w:pPr>
            <w:r w:rsidRPr="0079270E">
              <w:rPr>
                <w:rFonts w:asciiTheme="minorHAnsi" w:eastAsia="DengXian" w:hAnsiTheme="minorHAnsi" w:cstheme="minorHAnsi"/>
                <w:sz w:val="20"/>
                <w:lang w:val="en-US"/>
              </w:rPr>
              <w:t xml:space="preserve">The work item includes following objectives: </w:t>
            </w:r>
          </w:p>
          <w:p w14:paraId="46443412" w14:textId="77777777" w:rsidR="00DD5CCF" w:rsidRPr="00DD5CCF" w:rsidRDefault="00DD5CCF" w:rsidP="00DD5CCF">
            <w:pPr>
              <w:numPr>
                <w:ilvl w:val="0"/>
                <w:numId w:val="29"/>
              </w:numPr>
              <w:overflowPunct w:val="0"/>
              <w:autoSpaceDE w:val="0"/>
              <w:autoSpaceDN w:val="0"/>
              <w:adjustRightInd w:val="0"/>
              <w:spacing w:after="0" w:line="240" w:lineRule="auto"/>
              <w:textAlignment w:val="baseline"/>
              <w:rPr>
                <w:rFonts w:eastAsia="DengXian" w:cstheme="minorHAnsi"/>
                <w:sz w:val="20"/>
                <w:szCs w:val="20"/>
                <w:lang w:val="en-US"/>
              </w:rPr>
            </w:pPr>
            <w:r w:rsidRPr="00DD5CCF">
              <w:rPr>
                <w:rFonts w:eastAsia="DengXian" w:cstheme="minorHAnsi"/>
                <w:sz w:val="20"/>
                <w:szCs w:val="20"/>
                <w:lang w:val="en-US"/>
              </w:rPr>
              <w:t>For Option B-1-1</w:t>
            </w:r>
          </w:p>
          <w:p w14:paraId="1CE2EF42" w14:textId="07BDE123" w:rsidR="000B5FAA" w:rsidRPr="00DD5CCF" w:rsidRDefault="00DD5CCF" w:rsidP="00DD5CCF">
            <w:pPr>
              <w:numPr>
                <w:ilvl w:val="1"/>
                <w:numId w:val="29"/>
              </w:numPr>
              <w:overflowPunct w:val="0"/>
              <w:autoSpaceDE w:val="0"/>
              <w:autoSpaceDN w:val="0"/>
              <w:adjustRightInd w:val="0"/>
              <w:spacing w:after="0" w:line="240" w:lineRule="auto"/>
              <w:textAlignment w:val="baseline"/>
              <w:rPr>
                <w:rFonts w:eastAsia="DengXian"/>
                <w:lang w:val="en-US"/>
              </w:rPr>
            </w:pPr>
            <w:r w:rsidRPr="00DD5CCF">
              <w:rPr>
                <w:rFonts w:eastAsia="DengXian" w:cstheme="minorHAnsi"/>
                <w:sz w:val="20"/>
                <w:szCs w:val="20"/>
                <w:lang w:val="en-US"/>
              </w:rPr>
              <w:t>Specify support of BM/RLM/BFD based on SSB outside the active BWP without interruptions (RAN4, RAN2, RAN1)</w:t>
            </w:r>
          </w:p>
        </w:tc>
      </w:tr>
    </w:tbl>
    <w:p w14:paraId="189CBA26" w14:textId="07DF329F"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w:t>
      </w:r>
      <w:r w:rsidR="004A039F">
        <w:t>how to s</w:t>
      </w:r>
      <w:r w:rsidR="004A039F" w:rsidRPr="004A039F">
        <w:t>pecify support of BM/RLM/BFD based on SSB outside the active BWP without interruptions</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RRM requirements impact/workload in RAN4</w:t>
      </w:r>
    </w:p>
    <w:p w14:paraId="02D66587" w14:textId="3D732110" w:rsidR="006043ED" w:rsidRDefault="006043ED" w:rsidP="001D43C9">
      <w:pPr>
        <w:jc w:val="both"/>
      </w:pPr>
      <w:r w:rsidRPr="0079270E">
        <w:t xml:space="preserve">RAN4 has discussed the </w:t>
      </w:r>
      <w:r>
        <w:t>requirements applicability for</w:t>
      </w:r>
      <w:r w:rsidRPr="0079270E">
        <w:t xml:space="preserve"> Option </w:t>
      </w:r>
      <w:r>
        <w:t>B-1-1</w:t>
      </w:r>
      <w:r w:rsidRPr="0079270E">
        <w:t xml:space="preserve"> in the previous meeting R4#106</w:t>
      </w:r>
      <w:r>
        <w:t>-bis-e</w:t>
      </w:r>
      <w:r w:rsidRPr="0079270E">
        <w:t xml:space="preserve"> RAN4 reached the following </w:t>
      </w:r>
      <w:r>
        <w:t>way forward</w:t>
      </w:r>
      <w:r w:rsidR="0018014E">
        <w:t xml:space="preserve"> </w:t>
      </w:r>
      <w:r w:rsidR="0018014E">
        <w:fldChar w:fldCharType="begin"/>
      </w:r>
      <w:r w:rsidR="0018014E">
        <w:instrText xml:space="preserve"> REF _Ref118284665 \r \h </w:instrText>
      </w:r>
      <w:r w:rsidR="0018014E">
        <w:fldChar w:fldCharType="separate"/>
      </w:r>
      <w:r w:rsidR="0018014E">
        <w:t>[2]</w:t>
      </w:r>
      <w:r w:rsidR="0018014E">
        <w:fldChar w:fldCharType="end"/>
      </w:r>
      <w:r>
        <w:t>:</w:t>
      </w:r>
    </w:p>
    <w:tbl>
      <w:tblPr>
        <w:tblStyle w:val="TableGrid"/>
        <w:tblW w:w="0" w:type="auto"/>
        <w:tblLook w:val="04A0" w:firstRow="1" w:lastRow="0" w:firstColumn="1" w:lastColumn="0" w:noHBand="0" w:noVBand="1"/>
      </w:tblPr>
      <w:tblGrid>
        <w:gridCol w:w="9629"/>
      </w:tblGrid>
      <w:tr w:rsidR="006043ED" w14:paraId="58BCD935" w14:textId="77777777" w:rsidTr="006043ED">
        <w:tc>
          <w:tcPr>
            <w:tcW w:w="9629" w:type="dxa"/>
          </w:tcPr>
          <w:p w14:paraId="7D00B684" w14:textId="77777777" w:rsidR="006043ED" w:rsidRPr="006043ED" w:rsidRDefault="006043ED" w:rsidP="006043ED">
            <w:pPr>
              <w:outlineLvl w:val="1"/>
              <w:rPr>
                <w:b/>
                <w:color w:val="000000" w:themeColor="text1"/>
                <w:sz w:val="20"/>
                <w:szCs w:val="20"/>
                <w:u w:val="single"/>
                <w:lang w:eastAsia="ko-KR"/>
              </w:rPr>
            </w:pPr>
            <w:r w:rsidRPr="006043ED">
              <w:rPr>
                <w:b/>
                <w:color w:val="000000" w:themeColor="text1"/>
                <w:sz w:val="20"/>
                <w:szCs w:val="20"/>
                <w:u w:val="single"/>
                <w:lang w:eastAsia="ko-KR"/>
              </w:rPr>
              <w:t>Issue 3-3: Clarification on existing timing requirements for supporting Option B-1-1</w:t>
            </w:r>
          </w:p>
          <w:p w14:paraId="1F66CE7B" w14:textId="77777777" w:rsidR="006043ED" w:rsidRPr="006043ED" w:rsidRDefault="006043ED" w:rsidP="006043ED">
            <w:pPr>
              <w:spacing w:afterLines="50" w:after="120"/>
              <w:rPr>
                <w:b/>
                <w:bCs/>
                <w:color w:val="0070C0"/>
                <w:sz w:val="20"/>
              </w:rPr>
            </w:pPr>
            <w:r w:rsidRPr="006043ED">
              <w:rPr>
                <w:b/>
                <w:bCs/>
                <w:color w:val="0070C0"/>
                <w:sz w:val="20"/>
              </w:rPr>
              <w:t xml:space="preserve">&lt;Way forward &gt;: </w:t>
            </w:r>
          </w:p>
          <w:p w14:paraId="460C0725" w14:textId="77777777" w:rsidR="006043ED" w:rsidRPr="006043ED" w:rsidRDefault="006043ED" w:rsidP="006043ED">
            <w:pPr>
              <w:pStyle w:val="ListParagraph"/>
              <w:numPr>
                <w:ilvl w:val="0"/>
                <w:numId w:val="9"/>
              </w:numPr>
              <w:spacing w:after="120" w:line="240" w:lineRule="auto"/>
              <w:ind w:left="720"/>
              <w:contextualSpacing w:val="0"/>
              <w:rPr>
                <w:rFonts w:eastAsia="SimSun"/>
                <w:color w:val="000000" w:themeColor="text1"/>
                <w:sz w:val="20"/>
              </w:rPr>
            </w:pPr>
            <w:r w:rsidRPr="006043ED">
              <w:rPr>
                <w:rFonts w:eastAsia="SimSun"/>
                <w:color w:val="000000" w:themeColor="text1"/>
                <w:sz w:val="20"/>
              </w:rPr>
              <w:t>Proposals</w:t>
            </w:r>
          </w:p>
          <w:p w14:paraId="567AF4B3" w14:textId="77777777" w:rsidR="006043ED" w:rsidRPr="006043ED" w:rsidRDefault="006043ED" w:rsidP="006043ED">
            <w:pPr>
              <w:pStyle w:val="ListParagraph"/>
              <w:numPr>
                <w:ilvl w:val="1"/>
                <w:numId w:val="9"/>
              </w:numPr>
              <w:spacing w:after="120" w:line="240" w:lineRule="auto"/>
              <w:ind w:left="1440"/>
              <w:contextualSpacing w:val="0"/>
              <w:rPr>
                <w:rFonts w:eastAsia="SimSun"/>
                <w:color w:val="000000" w:themeColor="text1"/>
                <w:sz w:val="20"/>
              </w:rPr>
            </w:pPr>
            <w:r w:rsidRPr="006043ED">
              <w:rPr>
                <w:rFonts w:eastAsia="SimSun"/>
                <w:color w:val="000000" w:themeColor="text1"/>
                <w:sz w:val="20"/>
              </w:rPr>
              <w:t>Option 1: (vivo, Intel)</w:t>
            </w:r>
          </w:p>
          <w:p w14:paraId="460A6433" w14:textId="77777777" w:rsidR="006043ED" w:rsidRPr="006043ED" w:rsidRDefault="006043ED" w:rsidP="006043ED">
            <w:pPr>
              <w:pStyle w:val="ListParagraph"/>
              <w:numPr>
                <w:ilvl w:val="2"/>
                <w:numId w:val="9"/>
              </w:numPr>
              <w:spacing w:after="120" w:line="240" w:lineRule="auto"/>
              <w:contextualSpacing w:val="0"/>
              <w:rPr>
                <w:rFonts w:eastAsia="SimSun"/>
                <w:color w:val="000000" w:themeColor="text1"/>
                <w:sz w:val="20"/>
              </w:rPr>
            </w:pPr>
            <w:r w:rsidRPr="006043ED">
              <w:rPr>
                <w:rFonts w:eastAsia="SimSun"/>
                <w:color w:val="000000" w:themeColor="text1"/>
                <w:sz w:val="20"/>
              </w:rPr>
              <w:t>It is clarified in the spec that existing timing requirements for non-</w:t>
            </w:r>
            <w:proofErr w:type="spellStart"/>
            <w:r w:rsidRPr="006043ED">
              <w:rPr>
                <w:rFonts w:eastAsia="SimSun"/>
                <w:color w:val="000000" w:themeColor="text1"/>
                <w:sz w:val="20"/>
              </w:rPr>
              <w:t>RedCap</w:t>
            </w:r>
            <w:proofErr w:type="spellEnd"/>
            <w:r w:rsidRPr="006043ED">
              <w:rPr>
                <w:rFonts w:eastAsia="SimSun"/>
                <w:color w:val="000000" w:themeColor="text1"/>
                <w:sz w:val="20"/>
              </w:rPr>
              <w:t xml:space="preserve"> UE are applicable regardless of whether SSB is within active BWP or not.</w:t>
            </w:r>
          </w:p>
          <w:p w14:paraId="17B2C4F5" w14:textId="77777777" w:rsidR="006043ED" w:rsidRPr="006043ED" w:rsidRDefault="006043ED" w:rsidP="006043ED">
            <w:pPr>
              <w:pStyle w:val="ListParagraph"/>
              <w:numPr>
                <w:ilvl w:val="1"/>
                <w:numId w:val="9"/>
              </w:numPr>
              <w:spacing w:after="120" w:line="240" w:lineRule="auto"/>
              <w:ind w:left="1440"/>
              <w:contextualSpacing w:val="0"/>
              <w:rPr>
                <w:rFonts w:eastAsia="SimSun"/>
                <w:color w:val="000000" w:themeColor="text1"/>
                <w:sz w:val="20"/>
              </w:rPr>
            </w:pPr>
            <w:r w:rsidRPr="006043ED">
              <w:rPr>
                <w:rFonts w:eastAsia="SimSun"/>
                <w:color w:val="000000" w:themeColor="text1"/>
                <w:sz w:val="20"/>
              </w:rPr>
              <w:t xml:space="preserve">Option 2: (Ericsson, Apple, Nokia, Intel, Huawei, </w:t>
            </w:r>
            <w:proofErr w:type="spellStart"/>
            <w:r w:rsidRPr="006043ED">
              <w:rPr>
                <w:rFonts w:eastAsia="SimSun"/>
                <w:color w:val="000000" w:themeColor="text1"/>
                <w:sz w:val="20"/>
              </w:rPr>
              <w:t>Spreadtrum</w:t>
            </w:r>
            <w:proofErr w:type="spellEnd"/>
            <w:r w:rsidRPr="006043ED">
              <w:rPr>
                <w:rFonts w:eastAsia="SimSun"/>
                <w:color w:val="000000" w:themeColor="text1"/>
                <w:sz w:val="20"/>
              </w:rPr>
              <w:t>, CATT, MediaTek, OPPO)</w:t>
            </w:r>
          </w:p>
          <w:p w14:paraId="403AA8F8" w14:textId="77777777" w:rsidR="006043ED" w:rsidRPr="006043ED" w:rsidRDefault="006043ED" w:rsidP="006043ED">
            <w:pPr>
              <w:pStyle w:val="ListParagraph"/>
              <w:numPr>
                <w:ilvl w:val="2"/>
                <w:numId w:val="9"/>
              </w:numPr>
              <w:spacing w:after="120" w:line="240" w:lineRule="auto"/>
              <w:contextualSpacing w:val="0"/>
              <w:rPr>
                <w:rFonts w:eastAsia="SimSun"/>
                <w:color w:val="000000" w:themeColor="text1"/>
                <w:sz w:val="20"/>
              </w:rPr>
            </w:pPr>
            <w:r w:rsidRPr="006043ED">
              <w:rPr>
                <w:rFonts w:eastAsia="SimSun"/>
                <w:color w:val="000000" w:themeColor="text1"/>
                <w:sz w:val="20"/>
              </w:rPr>
              <w:t>No clarification on existing timing requirements</w:t>
            </w:r>
          </w:p>
          <w:p w14:paraId="37E2DAAF" w14:textId="77777777" w:rsidR="006043ED" w:rsidRPr="006043ED" w:rsidRDefault="006043ED" w:rsidP="006043ED">
            <w:pPr>
              <w:outlineLvl w:val="1"/>
              <w:rPr>
                <w:b/>
                <w:color w:val="000000" w:themeColor="text1"/>
                <w:sz w:val="20"/>
                <w:szCs w:val="20"/>
                <w:u w:val="single"/>
                <w:lang w:eastAsia="ko-KR"/>
              </w:rPr>
            </w:pPr>
            <w:r w:rsidRPr="006043ED">
              <w:rPr>
                <w:b/>
                <w:color w:val="000000" w:themeColor="text1"/>
                <w:sz w:val="20"/>
                <w:szCs w:val="20"/>
                <w:u w:val="single"/>
                <w:lang w:eastAsia="ko-KR"/>
              </w:rPr>
              <w:t>Issue 3-7: Whether to define additional requirements for supporting option B-1-1</w:t>
            </w:r>
          </w:p>
          <w:p w14:paraId="14EC4651" w14:textId="77777777" w:rsidR="006043ED" w:rsidRPr="006043ED" w:rsidRDefault="006043ED" w:rsidP="006043ED">
            <w:pPr>
              <w:spacing w:afterLines="50" w:after="120"/>
              <w:rPr>
                <w:b/>
                <w:bCs/>
                <w:color w:val="0070C0"/>
                <w:sz w:val="20"/>
              </w:rPr>
            </w:pPr>
            <w:r w:rsidRPr="006043ED">
              <w:rPr>
                <w:b/>
                <w:bCs/>
                <w:color w:val="0070C0"/>
                <w:sz w:val="20"/>
              </w:rPr>
              <w:t xml:space="preserve">&lt;Way forward &gt;: </w:t>
            </w:r>
          </w:p>
          <w:p w14:paraId="475243A1" w14:textId="77777777" w:rsidR="006043ED" w:rsidRPr="006043ED" w:rsidRDefault="006043ED" w:rsidP="006043ED">
            <w:pPr>
              <w:pStyle w:val="ListParagraph"/>
              <w:numPr>
                <w:ilvl w:val="0"/>
                <w:numId w:val="9"/>
              </w:numPr>
              <w:spacing w:after="120" w:line="240" w:lineRule="auto"/>
              <w:ind w:left="720"/>
              <w:contextualSpacing w:val="0"/>
              <w:rPr>
                <w:rFonts w:eastAsia="SimSun"/>
                <w:color w:val="000000" w:themeColor="text1"/>
                <w:sz w:val="20"/>
              </w:rPr>
            </w:pPr>
            <w:r w:rsidRPr="006043ED">
              <w:rPr>
                <w:rFonts w:eastAsia="SimSun"/>
                <w:color w:val="000000" w:themeColor="text1"/>
                <w:sz w:val="20"/>
              </w:rPr>
              <w:t>Proposals</w:t>
            </w:r>
          </w:p>
          <w:p w14:paraId="39F945CA" w14:textId="77777777" w:rsidR="006043ED" w:rsidRPr="006043ED" w:rsidRDefault="006043ED" w:rsidP="006043ED">
            <w:pPr>
              <w:pStyle w:val="ListParagraph"/>
              <w:numPr>
                <w:ilvl w:val="1"/>
                <w:numId w:val="9"/>
              </w:numPr>
              <w:spacing w:after="120" w:line="240" w:lineRule="auto"/>
              <w:ind w:left="1440"/>
              <w:contextualSpacing w:val="0"/>
              <w:rPr>
                <w:rFonts w:eastAsia="SimSun"/>
                <w:color w:val="000000" w:themeColor="text1"/>
                <w:sz w:val="20"/>
              </w:rPr>
            </w:pPr>
            <w:r w:rsidRPr="006043ED">
              <w:rPr>
                <w:rFonts w:eastAsia="SimSun"/>
                <w:color w:val="000000" w:themeColor="text1"/>
                <w:sz w:val="20"/>
              </w:rPr>
              <w:t>Option 1:</w:t>
            </w:r>
          </w:p>
          <w:p w14:paraId="2AF7291B" w14:textId="77777777" w:rsidR="006043ED" w:rsidRPr="006043ED" w:rsidRDefault="006043ED" w:rsidP="006043ED">
            <w:pPr>
              <w:pStyle w:val="ListParagraph"/>
              <w:numPr>
                <w:ilvl w:val="2"/>
                <w:numId w:val="9"/>
              </w:numPr>
              <w:overflowPunct w:val="0"/>
              <w:autoSpaceDE w:val="0"/>
              <w:autoSpaceDN w:val="0"/>
              <w:adjustRightInd w:val="0"/>
              <w:spacing w:after="120" w:line="240" w:lineRule="auto"/>
              <w:contextualSpacing w:val="0"/>
              <w:textAlignment w:val="baseline"/>
              <w:rPr>
                <w:sz w:val="20"/>
                <w:szCs w:val="20"/>
              </w:rPr>
            </w:pPr>
            <w:r w:rsidRPr="006043ED">
              <w:rPr>
                <w:sz w:val="20"/>
                <w:szCs w:val="20"/>
              </w:rPr>
              <w:t xml:space="preserve">Do not introduce new UE and </w:t>
            </w:r>
            <w:proofErr w:type="spellStart"/>
            <w:r w:rsidRPr="006043ED">
              <w:rPr>
                <w:sz w:val="20"/>
                <w:szCs w:val="20"/>
              </w:rPr>
              <w:t>gNB</w:t>
            </w:r>
            <w:proofErr w:type="spellEnd"/>
            <w:r w:rsidRPr="006043ED">
              <w:rPr>
                <w:sz w:val="20"/>
                <w:szCs w:val="20"/>
              </w:rPr>
              <w:t xml:space="preserve"> behaviour for option B-1-1 in RAN4 spec. It is up to UE and </w:t>
            </w:r>
            <w:proofErr w:type="spellStart"/>
            <w:r w:rsidRPr="006043ED">
              <w:rPr>
                <w:sz w:val="20"/>
                <w:szCs w:val="20"/>
              </w:rPr>
              <w:t>gNB</w:t>
            </w:r>
            <w:proofErr w:type="spellEnd"/>
            <w:r w:rsidRPr="006043ED">
              <w:rPr>
                <w:sz w:val="20"/>
                <w:szCs w:val="20"/>
              </w:rPr>
              <w:t xml:space="preserve"> implementation how option B-1-1 is supported. </w:t>
            </w:r>
          </w:p>
          <w:p w14:paraId="66F0B8AA" w14:textId="77777777" w:rsidR="006043ED" w:rsidRPr="006043ED" w:rsidRDefault="006043ED" w:rsidP="006043ED">
            <w:pPr>
              <w:pStyle w:val="ListParagraph"/>
              <w:numPr>
                <w:ilvl w:val="2"/>
                <w:numId w:val="9"/>
              </w:numPr>
              <w:overflowPunct w:val="0"/>
              <w:autoSpaceDE w:val="0"/>
              <w:autoSpaceDN w:val="0"/>
              <w:adjustRightInd w:val="0"/>
              <w:spacing w:after="120" w:line="240" w:lineRule="auto"/>
              <w:contextualSpacing w:val="0"/>
              <w:textAlignment w:val="baseline"/>
              <w:rPr>
                <w:sz w:val="20"/>
                <w:szCs w:val="20"/>
              </w:rPr>
            </w:pPr>
            <w:r w:rsidRPr="006043ED">
              <w:rPr>
                <w:rFonts w:hint="eastAsia"/>
                <w:sz w:val="20"/>
                <w:szCs w:val="20"/>
              </w:rPr>
              <w:t>D</w:t>
            </w:r>
            <w:r w:rsidRPr="006043ED">
              <w:rPr>
                <w:sz w:val="20"/>
                <w:szCs w:val="20"/>
              </w:rPr>
              <w:t>o not introduce a new section for RRM requirements for option B-1-1.</w:t>
            </w:r>
          </w:p>
          <w:p w14:paraId="3BE93304" w14:textId="77777777" w:rsidR="006043ED" w:rsidRPr="006043ED" w:rsidRDefault="006043ED" w:rsidP="006043ED">
            <w:pPr>
              <w:pStyle w:val="ListParagraph"/>
              <w:numPr>
                <w:ilvl w:val="1"/>
                <w:numId w:val="9"/>
              </w:numPr>
              <w:spacing w:after="120" w:line="240" w:lineRule="auto"/>
              <w:ind w:left="1440"/>
              <w:contextualSpacing w:val="0"/>
              <w:rPr>
                <w:rFonts w:eastAsia="SimSun"/>
                <w:color w:val="000000" w:themeColor="text1"/>
                <w:sz w:val="20"/>
              </w:rPr>
            </w:pPr>
            <w:r w:rsidRPr="006043ED">
              <w:rPr>
                <w:rFonts w:eastAsia="SimSun"/>
                <w:color w:val="000000" w:themeColor="text1"/>
                <w:sz w:val="20"/>
              </w:rPr>
              <w:t>Option 2:</w:t>
            </w:r>
          </w:p>
          <w:p w14:paraId="7C56F172" w14:textId="77777777" w:rsidR="006043ED" w:rsidRPr="006043ED" w:rsidRDefault="006043ED" w:rsidP="006043ED">
            <w:pPr>
              <w:pStyle w:val="ListParagraph"/>
              <w:numPr>
                <w:ilvl w:val="2"/>
                <w:numId w:val="9"/>
              </w:numPr>
              <w:overflowPunct w:val="0"/>
              <w:autoSpaceDE w:val="0"/>
              <w:autoSpaceDN w:val="0"/>
              <w:adjustRightInd w:val="0"/>
              <w:spacing w:after="120" w:line="240" w:lineRule="auto"/>
              <w:contextualSpacing w:val="0"/>
              <w:textAlignment w:val="baseline"/>
              <w:rPr>
                <w:sz w:val="20"/>
                <w:szCs w:val="20"/>
              </w:rPr>
            </w:pPr>
            <w:r w:rsidRPr="006043ED">
              <w:rPr>
                <w:sz w:val="20"/>
                <w:szCs w:val="20"/>
              </w:rPr>
              <w:t xml:space="preserve">Introduce a section for RRM requirement for Option B-1-1 and describe the behaviour of UE and </w:t>
            </w:r>
            <w:proofErr w:type="spellStart"/>
            <w:r w:rsidRPr="006043ED">
              <w:rPr>
                <w:sz w:val="20"/>
                <w:szCs w:val="20"/>
              </w:rPr>
              <w:t>gNB</w:t>
            </w:r>
            <w:proofErr w:type="spellEnd"/>
            <w:r w:rsidRPr="006043ED">
              <w:rPr>
                <w:sz w:val="20"/>
                <w:szCs w:val="20"/>
              </w:rPr>
              <w:t xml:space="preserve"> like as below. </w:t>
            </w:r>
          </w:p>
          <w:p w14:paraId="794B4C59" w14:textId="603F44C5" w:rsidR="006043ED" w:rsidRPr="006043ED" w:rsidRDefault="006043ED" w:rsidP="006043ED">
            <w:pPr>
              <w:pStyle w:val="ListParagraph"/>
              <w:numPr>
                <w:ilvl w:val="3"/>
                <w:numId w:val="9"/>
              </w:numPr>
              <w:spacing w:after="120" w:line="240" w:lineRule="auto"/>
              <w:contextualSpacing w:val="0"/>
              <w:rPr>
                <w:rFonts w:eastAsia="SimSun"/>
                <w:color w:val="000000" w:themeColor="text1"/>
                <w:szCs w:val="24"/>
              </w:rPr>
            </w:pPr>
            <w:r w:rsidRPr="006043ED">
              <w:rPr>
                <w:rFonts w:hint="eastAsia"/>
                <w:sz w:val="20"/>
                <w:szCs w:val="20"/>
              </w:rPr>
              <w:lastRenderedPageBreak/>
              <w:t>“</w:t>
            </w:r>
            <w:r w:rsidRPr="006043ED">
              <w:rPr>
                <w:sz w:val="20"/>
                <w:szCs w:val="20"/>
              </w:rPr>
              <w:t xml:space="preserve">The Option B-1-1 supporting UE can autonomously change carrier freq. and RF BW to access CD-SSB for BM/RLM/BFD without causing any interruption. The </w:t>
            </w:r>
            <w:proofErr w:type="spellStart"/>
            <w:r w:rsidRPr="006043ED">
              <w:rPr>
                <w:sz w:val="20"/>
                <w:szCs w:val="20"/>
              </w:rPr>
              <w:t>gNB</w:t>
            </w:r>
            <w:proofErr w:type="spellEnd"/>
            <w:r w:rsidRPr="006043ED">
              <w:rPr>
                <w:sz w:val="20"/>
                <w:szCs w:val="20"/>
              </w:rPr>
              <w:t xml:space="preserve"> is expected to configure UE specific active BWP considering the max. supportable CHBW of the UE in the specific band.”</w:t>
            </w:r>
          </w:p>
        </w:tc>
      </w:tr>
    </w:tbl>
    <w:p w14:paraId="1A625EEA" w14:textId="7E3ABD02" w:rsidR="006043ED" w:rsidRDefault="000F7EA6" w:rsidP="001D43C9">
      <w:pPr>
        <w:jc w:val="both"/>
      </w:pPr>
      <w:r w:rsidRPr="000F7EA6">
        <w:rPr>
          <w:b/>
          <w:color w:val="000000" w:themeColor="text1"/>
          <w:sz w:val="20"/>
          <w:szCs w:val="20"/>
          <w:u w:val="single"/>
          <w:lang w:eastAsia="ko-KR"/>
        </w:rPr>
        <w:lastRenderedPageBreak/>
        <w:t xml:space="preserve">Regarding </w:t>
      </w:r>
      <w:r w:rsidRPr="006043ED">
        <w:rPr>
          <w:b/>
          <w:color w:val="000000" w:themeColor="text1"/>
          <w:sz w:val="20"/>
          <w:szCs w:val="20"/>
          <w:u w:val="single"/>
          <w:lang w:eastAsia="ko-KR"/>
        </w:rPr>
        <w:t>Issue 3-</w:t>
      </w:r>
      <w:r>
        <w:rPr>
          <w:b/>
          <w:color w:val="000000" w:themeColor="text1"/>
          <w:sz w:val="20"/>
          <w:szCs w:val="20"/>
          <w:u w:val="single"/>
          <w:lang w:eastAsia="ko-KR"/>
        </w:rPr>
        <w:t>3</w:t>
      </w:r>
      <w:r w:rsidRPr="006043ED">
        <w:rPr>
          <w:b/>
          <w:color w:val="000000" w:themeColor="text1"/>
          <w:sz w:val="20"/>
          <w:szCs w:val="20"/>
          <w:u w:val="single"/>
          <w:lang w:eastAsia="ko-KR"/>
        </w:rPr>
        <w:t>:</w:t>
      </w:r>
    </w:p>
    <w:p w14:paraId="759A23C3" w14:textId="5AD828FE" w:rsidR="006043ED" w:rsidRDefault="003147AC" w:rsidP="001D43C9">
      <w:pPr>
        <w:jc w:val="both"/>
      </w:pPr>
      <w:r w:rsidRPr="003147AC">
        <w:t xml:space="preserve">The existing RAN4 requirements specify that the UE is not required to perform BM/RLM/BFD outside the active BWP. </w:t>
      </w:r>
      <w:r w:rsidR="00FC6A4A">
        <w:t>However, in the previous RAN</w:t>
      </w:r>
      <w:r w:rsidR="006043ED">
        <w:t>4 meeting we agree that</w:t>
      </w:r>
      <w:r w:rsidR="00FC6A4A">
        <w:t xml:space="preserve"> </w:t>
      </w:r>
      <w:r w:rsidR="006043ED">
        <w:t>‘w</w:t>
      </w:r>
      <w:r w:rsidR="006043ED" w:rsidRPr="006043ED">
        <w:t>hen CD-SSB is outside the active BWP, the existing requirements for SSB-based RLM/BFD/BM are applicable for UE supporting option B-1-1</w:t>
      </w:r>
      <w:r w:rsidR="006043ED">
        <w:t>’</w:t>
      </w:r>
      <w:r w:rsidR="00FC6A4A">
        <w:t xml:space="preserve">. </w:t>
      </w:r>
      <w:r w:rsidR="006043ED">
        <w:t xml:space="preserve">In addition, RAN4 also discussed the timing requirements and whether to define additional requirements for option B-1-1. </w:t>
      </w:r>
      <w:r w:rsidR="006043ED">
        <w:rPr>
          <w:rFonts w:eastAsia="PMingLiU"/>
        </w:rPr>
        <w:t>In our view, the current Section 7.1.2 is already general enough to cover both cases when SSB is within and outside the active BWP. Therefore, we do not see a need for further clarification for Option B-1-1.</w:t>
      </w:r>
    </w:p>
    <w:p w14:paraId="7ABDBE80" w14:textId="217EE262" w:rsidR="006043ED" w:rsidRDefault="000F7EA6" w:rsidP="001D43C9">
      <w:pPr>
        <w:jc w:val="both"/>
      </w:pPr>
      <w:r w:rsidRPr="000F7EA6">
        <w:rPr>
          <w:b/>
          <w:color w:val="000000" w:themeColor="text1"/>
          <w:sz w:val="20"/>
          <w:szCs w:val="20"/>
          <w:u w:val="single"/>
          <w:lang w:eastAsia="ko-KR"/>
        </w:rPr>
        <w:t xml:space="preserve">Regarding </w:t>
      </w:r>
      <w:r w:rsidRPr="006043ED">
        <w:rPr>
          <w:b/>
          <w:color w:val="000000" w:themeColor="text1"/>
          <w:sz w:val="20"/>
          <w:szCs w:val="20"/>
          <w:u w:val="single"/>
          <w:lang w:eastAsia="ko-KR"/>
        </w:rPr>
        <w:t>Issue 3-7:</w:t>
      </w:r>
    </w:p>
    <w:p w14:paraId="265F38D6" w14:textId="77BB07EF" w:rsidR="001D43C9" w:rsidRDefault="009F526E" w:rsidP="001D43C9">
      <w:pPr>
        <w:jc w:val="both"/>
      </w:pPr>
      <w:r>
        <w:t xml:space="preserve">To our understanding, the existing requirements for </w:t>
      </w:r>
      <w:r w:rsidR="006043ED">
        <w:t>timing requirements</w:t>
      </w:r>
      <w:r>
        <w:t xml:space="preserve"> can be reused </w:t>
      </w:r>
      <w:r w:rsidR="006043ED">
        <w:t>without update</w:t>
      </w:r>
      <w:r>
        <w:t xml:space="preserve">. </w:t>
      </w:r>
      <w:r w:rsidR="00687E4C">
        <w:t xml:space="preserve">However, RAN4 should further study the impact on L3 measurements. </w:t>
      </w:r>
      <w:r w:rsidR="00631E72">
        <w:t xml:space="preserve"> </w:t>
      </w:r>
    </w:p>
    <w:p w14:paraId="5D2C452C" w14:textId="57EA4A46" w:rsidR="006043ED" w:rsidRPr="006043ED" w:rsidRDefault="006043ED" w:rsidP="006043ED">
      <w:pPr>
        <w:pStyle w:val="Caption"/>
        <w:rPr>
          <w:rFonts w:cstheme="minorHAnsi"/>
          <w:sz w:val="22"/>
          <w:lang w:eastAsia="ko-KR"/>
        </w:rPr>
      </w:pPr>
      <w:r w:rsidRPr="00235868">
        <w:rPr>
          <w:rFonts w:cstheme="minorHAnsi"/>
          <w:sz w:val="22"/>
          <w:lang w:eastAsia="ko-KR"/>
        </w:rPr>
        <w:t>Observation 1: Current Section 7.1.2 is general enough to cover both cases when SSB is within and outside the active BWP.</w:t>
      </w:r>
    </w:p>
    <w:p w14:paraId="21C899E5" w14:textId="0E163B5E" w:rsidR="004173DE" w:rsidRPr="000F7EA6" w:rsidRDefault="006043ED" w:rsidP="004173DE">
      <w:pPr>
        <w:pStyle w:val="ListParagraph"/>
        <w:numPr>
          <w:ilvl w:val="0"/>
          <w:numId w:val="5"/>
        </w:numPr>
        <w:spacing w:after="180"/>
        <w:contextualSpacing w:val="0"/>
        <w:jc w:val="both"/>
        <w:rPr>
          <w:rFonts w:ascii="Times New Roman" w:hAnsi="Times New Roman" w:cs="Times New Roman"/>
          <w:sz w:val="20"/>
          <w:szCs w:val="20"/>
        </w:rPr>
      </w:pPr>
      <w:bookmarkStart w:id="3" w:name="_Ref127463711"/>
      <w:r w:rsidRPr="00235868">
        <w:rPr>
          <w:rFonts w:cstheme="minorHAnsi"/>
          <w:b/>
          <w:lang w:eastAsia="ko-KR"/>
        </w:rPr>
        <w:t>No further clarification</w:t>
      </w:r>
      <w:r w:rsidRPr="00277823">
        <w:rPr>
          <w:rFonts w:eastAsia="SimSun"/>
          <w:color w:val="000000" w:themeColor="text1"/>
          <w:sz w:val="20"/>
          <w:szCs w:val="20"/>
        </w:rPr>
        <w:t xml:space="preserve"> </w:t>
      </w:r>
      <w:r w:rsidR="00C002AB" w:rsidRPr="00235868">
        <w:rPr>
          <w:rFonts w:cstheme="minorHAnsi"/>
          <w:b/>
          <w:lang w:eastAsia="ko-KR"/>
        </w:rPr>
        <w:t xml:space="preserve">is needed </w:t>
      </w:r>
      <w:r w:rsidRPr="00277823">
        <w:rPr>
          <w:rFonts w:cstheme="minorHAnsi"/>
          <w:b/>
          <w:lang w:eastAsia="ko-KR"/>
        </w:rPr>
        <w:t>on existing timing requirements</w:t>
      </w:r>
      <w:r w:rsidRPr="00235868">
        <w:rPr>
          <w:rFonts w:cstheme="minorHAnsi"/>
          <w:b/>
          <w:lang w:eastAsia="ko-KR"/>
        </w:rPr>
        <w:t xml:space="preserve"> in TS38.133 for</w:t>
      </w:r>
      <w:r>
        <w:rPr>
          <w:rFonts w:cstheme="minorHAnsi"/>
          <w:b/>
          <w:lang w:eastAsia="ko-KR"/>
        </w:rPr>
        <w:t xml:space="preserve"> Option B-1-1</w:t>
      </w:r>
      <w:r w:rsidR="00744CFA">
        <w:rPr>
          <w:rFonts w:cstheme="minorHAnsi"/>
          <w:b/>
          <w:lang w:eastAsia="ko-KR"/>
        </w:rPr>
        <w:t>.</w:t>
      </w:r>
      <w:bookmarkEnd w:id="3"/>
    </w:p>
    <w:p w14:paraId="0C3DC676" w14:textId="77777777" w:rsidR="000F7EA6" w:rsidRDefault="000F7EA6" w:rsidP="000F7EA6">
      <w:pPr>
        <w:pStyle w:val="ListParagraph"/>
        <w:ind w:left="0"/>
        <w:jc w:val="both"/>
      </w:pPr>
      <w:r w:rsidRPr="000F7EA6">
        <w:rPr>
          <w:b/>
          <w:color w:val="000000" w:themeColor="text1"/>
          <w:sz w:val="20"/>
          <w:szCs w:val="20"/>
          <w:u w:val="single"/>
          <w:lang w:eastAsia="ko-KR"/>
        </w:rPr>
        <w:t>Regarding Issue 3-7:</w:t>
      </w:r>
    </w:p>
    <w:p w14:paraId="38F3530B" w14:textId="3D90AD31" w:rsidR="000F7EA6" w:rsidRDefault="000F7EA6" w:rsidP="000F7EA6">
      <w:pPr>
        <w:pStyle w:val="ListParagraph"/>
        <w:ind w:left="0"/>
        <w:jc w:val="both"/>
      </w:pPr>
      <w:r>
        <w:t xml:space="preserve">To our understanding, there is no need to define additional requirements on the UE behaviour on how to handle Option B-1-1. How a UE should measure SSB outside the active BWP should be left to UE implementation. </w:t>
      </w:r>
      <w:r w:rsidR="003B7150">
        <w:t>Hence, we support option 1 in this issue which is:</w:t>
      </w:r>
    </w:p>
    <w:p w14:paraId="487A6E43" w14:textId="78182126" w:rsidR="003B7150" w:rsidRPr="006043ED" w:rsidRDefault="003B7150" w:rsidP="003B7150">
      <w:pPr>
        <w:pStyle w:val="ListParagraph"/>
        <w:numPr>
          <w:ilvl w:val="0"/>
          <w:numId w:val="9"/>
        </w:numPr>
        <w:overflowPunct w:val="0"/>
        <w:autoSpaceDE w:val="0"/>
        <w:autoSpaceDN w:val="0"/>
        <w:adjustRightInd w:val="0"/>
        <w:spacing w:after="120" w:line="240" w:lineRule="auto"/>
        <w:contextualSpacing w:val="0"/>
        <w:textAlignment w:val="baseline"/>
        <w:rPr>
          <w:sz w:val="20"/>
          <w:szCs w:val="20"/>
        </w:rPr>
      </w:pPr>
      <w:r w:rsidRPr="006043ED">
        <w:rPr>
          <w:sz w:val="20"/>
          <w:szCs w:val="20"/>
        </w:rPr>
        <w:t xml:space="preserve">Do not introduce new UE and </w:t>
      </w:r>
      <w:proofErr w:type="spellStart"/>
      <w:r w:rsidRPr="006043ED">
        <w:rPr>
          <w:sz w:val="20"/>
          <w:szCs w:val="20"/>
        </w:rPr>
        <w:t>gNB</w:t>
      </w:r>
      <w:proofErr w:type="spellEnd"/>
      <w:r w:rsidRPr="006043ED">
        <w:rPr>
          <w:sz w:val="20"/>
          <w:szCs w:val="20"/>
        </w:rPr>
        <w:t xml:space="preserve"> behaviour for option B-1-1 in RAN4 spec. It is up to UE implementation how option B-1-1 is supported. </w:t>
      </w:r>
    </w:p>
    <w:p w14:paraId="65EBB215" w14:textId="5F7E833B" w:rsidR="000F7EA6" w:rsidRPr="003B7150" w:rsidRDefault="003B7150" w:rsidP="003B7150">
      <w:pPr>
        <w:pStyle w:val="ListParagraph"/>
        <w:numPr>
          <w:ilvl w:val="0"/>
          <w:numId w:val="9"/>
        </w:numPr>
        <w:overflowPunct w:val="0"/>
        <w:autoSpaceDE w:val="0"/>
        <w:autoSpaceDN w:val="0"/>
        <w:adjustRightInd w:val="0"/>
        <w:spacing w:after="120" w:line="240" w:lineRule="auto"/>
        <w:contextualSpacing w:val="0"/>
        <w:textAlignment w:val="baseline"/>
        <w:rPr>
          <w:sz w:val="20"/>
          <w:szCs w:val="20"/>
        </w:rPr>
      </w:pPr>
      <w:r w:rsidRPr="006043ED">
        <w:rPr>
          <w:rFonts w:hint="eastAsia"/>
          <w:sz w:val="20"/>
          <w:szCs w:val="20"/>
        </w:rPr>
        <w:t>D</w:t>
      </w:r>
      <w:r w:rsidRPr="006043ED">
        <w:rPr>
          <w:sz w:val="20"/>
          <w:szCs w:val="20"/>
        </w:rPr>
        <w:t>o not introduce a new section for RRM requirements for option B-1-1.</w:t>
      </w:r>
    </w:p>
    <w:p w14:paraId="27337A84" w14:textId="141DDBFC" w:rsidR="00687E4C" w:rsidRPr="00687E4C" w:rsidRDefault="00687E4C" w:rsidP="004173DE">
      <w:pPr>
        <w:pStyle w:val="ListParagraph"/>
        <w:numPr>
          <w:ilvl w:val="0"/>
          <w:numId w:val="5"/>
        </w:numPr>
        <w:spacing w:after="180"/>
        <w:contextualSpacing w:val="0"/>
        <w:jc w:val="both"/>
        <w:rPr>
          <w:rFonts w:cstheme="minorHAnsi"/>
          <w:b/>
          <w:lang w:eastAsia="ko-KR"/>
        </w:rPr>
      </w:pPr>
      <w:bookmarkStart w:id="4" w:name="_Ref131694662"/>
      <w:r w:rsidRPr="00687E4C">
        <w:rPr>
          <w:rFonts w:cstheme="minorHAnsi"/>
          <w:b/>
          <w:lang w:eastAsia="ko-KR"/>
        </w:rPr>
        <w:t xml:space="preserve">RAN4 </w:t>
      </w:r>
      <w:r w:rsidR="003B7150">
        <w:rPr>
          <w:rFonts w:cstheme="minorHAnsi"/>
          <w:b/>
          <w:lang w:eastAsia="ko-KR"/>
        </w:rPr>
        <w:t>to agree on the following: (</w:t>
      </w:r>
      <w:proofErr w:type="spellStart"/>
      <w:r w:rsidR="003B7150">
        <w:rPr>
          <w:rFonts w:cstheme="minorHAnsi"/>
          <w:b/>
          <w:lang w:eastAsia="ko-KR"/>
        </w:rPr>
        <w:t>i</w:t>
      </w:r>
      <w:proofErr w:type="spellEnd"/>
      <w:r w:rsidR="003B7150">
        <w:rPr>
          <w:rFonts w:cstheme="minorHAnsi"/>
          <w:b/>
          <w:lang w:eastAsia="ko-KR"/>
        </w:rPr>
        <w:t xml:space="preserve">) </w:t>
      </w:r>
      <w:r w:rsidR="003B7150" w:rsidRPr="003B7150">
        <w:rPr>
          <w:rFonts w:cstheme="minorHAnsi"/>
          <w:b/>
          <w:lang w:eastAsia="ko-KR"/>
        </w:rPr>
        <w:t xml:space="preserve">Do not introduce new UE and </w:t>
      </w:r>
      <w:proofErr w:type="spellStart"/>
      <w:r w:rsidR="003B7150" w:rsidRPr="003B7150">
        <w:rPr>
          <w:rFonts w:cstheme="minorHAnsi"/>
          <w:b/>
          <w:lang w:eastAsia="ko-KR"/>
        </w:rPr>
        <w:t>gNB</w:t>
      </w:r>
      <w:proofErr w:type="spellEnd"/>
      <w:r w:rsidR="003B7150" w:rsidRPr="003B7150">
        <w:rPr>
          <w:rFonts w:cstheme="minorHAnsi"/>
          <w:b/>
          <w:lang w:eastAsia="ko-KR"/>
        </w:rPr>
        <w:t xml:space="preserve"> behaviour for option B-1-1 in RAN4 spec</w:t>
      </w:r>
      <w:r w:rsidR="00C45E5B">
        <w:rPr>
          <w:rFonts w:cstheme="minorHAnsi"/>
          <w:b/>
          <w:lang w:eastAsia="ko-KR"/>
        </w:rPr>
        <w:t xml:space="preserve"> and i</w:t>
      </w:r>
      <w:r w:rsidR="003B7150" w:rsidRPr="003B7150">
        <w:rPr>
          <w:rFonts w:cstheme="minorHAnsi"/>
          <w:b/>
          <w:lang w:eastAsia="ko-KR"/>
        </w:rPr>
        <w:t>t is up to UE implementation how option B-1-1 is supported</w:t>
      </w:r>
      <w:r w:rsidR="00C45E5B">
        <w:rPr>
          <w:rFonts w:cstheme="minorHAnsi"/>
          <w:b/>
          <w:lang w:eastAsia="ko-KR"/>
        </w:rPr>
        <w:t xml:space="preserve">; and (ii) </w:t>
      </w:r>
      <w:r w:rsidR="00C45E5B" w:rsidRPr="00C45E5B">
        <w:rPr>
          <w:rFonts w:cstheme="minorHAnsi"/>
          <w:b/>
          <w:lang w:eastAsia="ko-KR"/>
        </w:rPr>
        <w:t>Do not introduce a new section for RRM requirements for option B-1-1</w:t>
      </w:r>
      <w:r w:rsidRPr="00687E4C">
        <w:rPr>
          <w:rFonts w:cstheme="minorHAnsi"/>
          <w:b/>
          <w:lang w:eastAsia="ko-KR"/>
        </w:rPr>
        <w:t>.</w:t>
      </w:r>
      <w:bookmarkEnd w:id="4"/>
      <w:r w:rsidRPr="00687E4C">
        <w:rPr>
          <w:rFonts w:cstheme="minorHAnsi"/>
          <w:b/>
          <w:lang w:eastAsia="ko-KR"/>
        </w:rPr>
        <w:t xml:space="preserve"> </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5" w:name="_Ref92572437"/>
    </w:p>
    <w:p w14:paraId="174EE7AC" w14:textId="6CD084AF" w:rsidR="00ED605C"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0E1285">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000E1285" w:rsidRPr="000E1285">
        <w:rPr>
          <w:rFonts w:cstheme="minorHAnsi"/>
          <w:b/>
          <w:bCs/>
          <w:lang w:eastAsia="ko-KR"/>
        </w:rPr>
        <w:t>No</w:t>
      </w:r>
      <w:r w:rsidR="000E1285" w:rsidRPr="00235868">
        <w:rPr>
          <w:rFonts w:cstheme="minorHAnsi"/>
          <w:b/>
          <w:lang w:eastAsia="ko-KR"/>
        </w:rPr>
        <w:t xml:space="preserve"> further clarification</w:t>
      </w:r>
      <w:r w:rsidR="000E1285" w:rsidRPr="000E1285">
        <w:rPr>
          <w:rFonts w:cstheme="minorHAnsi"/>
          <w:b/>
          <w:lang w:eastAsia="ko-KR"/>
        </w:rPr>
        <w:t xml:space="preserve"> </w:t>
      </w:r>
      <w:r w:rsidR="000E1285" w:rsidRPr="00235868">
        <w:rPr>
          <w:rFonts w:cstheme="minorHAnsi"/>
          <w:b/>
          <w:lang w:eastAsia="ko-KR"/>
        </w:rPr>
        <w:t xml:space="preserve">is needed </w:t>
      </w:r>
      <w:r w:rsidR="000E1285" w:rsidRPr="00277823">
        <w:rPr>
          <w:rFonts w:cstheme="minorHAnsi"/>
          <w:b/>
          <w:lang w:eastAsia="ko-KR"/>
        </w:rPr>
        <w:t>on existing timing requirements</w:t>
      </w:r>
      <w:r w:rsidR="000E1285" w:rsidRPr="00235868">
        <w:rPr>
          <w:rFonts w:cstheme="minorHAnsi"/>
          <w:b/>
          <w:lang w:eastAsia="ko-KR"/>
        </w:rPr>
        <w:t xml:space="preserve"> in TS38.133 for</w:t>
      </w:r>
      <w:r w:rsidR="000E1285">
        <w:rPr>
          <w:rFonts w:cstheme="minorHAnsi"/>
          <w:b/>
          <w:lang w:eastAsia="ko-KR"/>
        </w:rPr>
        <w:t xml:space="preserve"> Option B-1-1.</w:t>
      </w:r>
      <w:r w:rsidRPr="00440D0E">
        <w:rPr>
          <w:b/>
          <w:bCs/>
        </w:rPr>
        <w:fldChar w:fldCharType="end"/>
      </w:r>
    </w:p>
    <w:p w14:paraId="1B5FFFEE" w14:textId="436AD2A7" w:rsidR="00195CF4" w:rsidRPr="00440D0E" w:rsidRDefault="00256C47" w:rsidP="00D636E8">
      <w:pPr>
        <w:jc w:val="both"/>
        <w:rPr>
          <w:b/>
          <w:bCs/>
        </w:rPr>
      </w:pPr>
      <w:r>
        <w:rPr>
          <w:b/>
          <w:bCs/>
        </w:rPr>
        <w:fldChar w:fldCharType="begin"/>
      </w:r>
      <w:r>
        <w:rPr>
          <w:b/>
          <w:bCs/>
        </w:rPr>
        <w:instrText xml:space="preserve"> REF _Ref131694662 \r \h </w:instrText>
      </w:r>
      <w:r>
        <w:rPr>
          <w:b/>
          <w:bCs/>
        </w:rPr>
      </w:r>
      <w:r>
        <w:rPr>
          <w:b/>
          <w:bCs/>
        </w:rPr>
        <w:fldChar w:fldCharType="separate"/>
      </w:r>
      <w:r w:rsidR="000E1285">
        <w:rPr>
          <w:b/>
          <w:bCs/>
        </w:rPr>
        <w:t>Proposal 2:</w:t>
      </w:r>
      <w:r>
        <w:rPr>
          <w:b/>
          <w:bCs/>
        </w:rPr>
        <w:fldChar w:fldCharType="end"/>
      </w:r>
      <w:r>
        <w:rPr>
          <w:b/>
          <w:bCs/>
        </w:rPr>
        <w:t xml:space="preserve"> </w:t>
      </w:r>
      <w:r>
        <w:rPr>
          <w:b/>
          <w:bCs/>
        </w:rPr>
        <w:fldChar w:fldCharType="begin"/>
      </w:r>
      <w:r>
        <w:rPr>
          <w:b/>
          <w:bCs/>
        </w:rPr>
        <w:instrText xml:space="preserve"> REF _Ref131694662 \h </w:instrText>
      </w:r>
      <w:r>
        <w:rPr>
          <w:b/>
          <w:bCs/>
        </w:rPr>
      </w:r>
      <w:r>
        <w:rPr>
          <w:b/>
          <w:bCs/>
        </w:rPr>
        <w:fldChar w:fldCharType="separate"/>
      </w:r>
      <w:r w:rsidR="000E1285" w:rsidRPr="00687E4C">
        <w:rPr>
          <w:rFonts w:cstheme="minorHAnsi"/>
          <w:b/>
          <w:lang w:eastAsia="ko-KR"/>
        </w:rPr>
        <w:t xml:space="preserve">RAN4 </w:t>
      </w:r>
      <w:r w:rsidR="000E1285">
        <w:rPr>
          <w:rFonts w:cstheme="minorHAnsi"/>
          <w:b/>
          <w:lang w:eastAsia="ko-KR"/>
        </w:rPr>
        <w:t>to agree on the following: (</w:t>
      </w:r>
      <w:proofErr w:type="spellStart"/>
      <w:r w:rsidR="000E1285">
        <w:rPr>
          <w:rFonts w:cstheme="minorHAnsi"/>
          <w:b/>
          <w:lang w:eastAsia="ko-KR"/>
        </w:rPr>
        <w:t>i</w:t>
      </w:r>
      <w:proofErr w:type="spellEnd"/>
      <w:r w:rsidR="000E1285">
        <w:rPr>
          <w:rFonts w:cstheme="minorHAnsi"/>
          <w:b/>
          <w:lang w:eastAsia="ko-KR"/>
        </w:rPr>
        <w:t xml:space="preserve">) </w:t>
      </w:r>
      <w:r w:rsidR="000E1285" w:rsidRPr="003B7150">
        <w:rPr>
          <w:rFonts w:cstheme="minorHAnsi"/>
          <w:b/>
          <w:lang w:eastAsia="ko-KR"/>
        </w:rPr>
        <w:t xml:space="preserve">Do not introduce new UE and </w:t>
      </w:r>
      <w:proofErr w:type="spellStart"/>
      <w:r w:rsidR="000E1285" w:rsidRPr="003B7150">
        <w:rPr>
          <w:rFonts w:cstheme="minorHAnsi"/>
          <w:b/>
          <w:lang w:eastAsia="ko-KR"/>
        </w:rPr>
        <w:t>gNB</w:t>
      </w:r>
      <w:proofErr w:type="spellEnd"/>
      <w:r w:rsidR="000E1285" w:rsidRPr="003B7150">
        <w:rPr>
          <w:rFonts w:cstheme="minorHAnsi"/>
          <w:b/>
          <w:lang w:eastAsia="ko-KR"/>
        </w:rPr>
        <w:t xml:space="preserve"> behaviour for option B-1-1 in RAN4 spec</w:t>
      </w:r>
      <w:r w:rsidR="000E1285">
        <w:rPr>
          <w:rFonts w:cstheme="minorHAnsi"/>
          <w:b/>
          <w:lang w:eastAsia="ko-KR"/>
        </w:rPr>
        <w:t xml:space="preserve"> and i</w:t>
      </w:r>
      <w:r w:rsidR="000E1285" w:rsidRPr="003B7150">
        <w:rPr>
          <w:rFonts w:cstheme="minorHAnsi"/>
          <w:b/>
          <w:lang w:eastAsia="ko-KR"/>
        </w:rPr>
        <w:t>t is up to UE implementation how option B-1-1 is supported</w:t>
      </w:r>
      <w:r w:rsidR="000E1285">
        <w:rPr>
          <w:rFonts w:cstheme="minorHAnsi"/>
          <w:b/>
          <w:lang w:eastAsia="ko-KR"/>
        </w:rPr>
        <w:t xml:space="preserve">; and (ii) </w:t>
      </w:r>
      <w:r w:rsidR="000E1285" w:rsidRPr="00C45E5B">
        <w:rPr>
          <w:rFonts w:cstheme="minorHAnsi"/>
          <w:b/>
          <w:lang w:eastAsia="ko-KR"/>
        </w:rPr>
        <w:t>Do not introduce a new section for RRM requirements for option B-1-1</w:t>
      </w:r>
      <w:r w:rsidR="000E1285" w:rsidRPr="00687E4C">
        <w:rPr>
          <w:rFonts w:cstheme="minorHAnsi"/>
          <w:b/>
          <w:lang w:eastAsia="ko-KR"/>
        </w:rPr>
        <w:t>.</w:t>
      </w:r>
      <w:r>
        <w:rPr>
          <w:b/>
          <w:bCs/>
        </w:rPr>
        <w:fldChar w:fldCharType="end"/>
      </w: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9917A59" w14:textId="77777777" w:rsidR="000E1285" w:rsidRDefault="0012574C" w:rsidP="000E1285">
      <w:pPr>
        <w:pStyle w:val="ListParagraph"/>
        <w:numPr>
          <w:ilvl w:val="0"/>
          <w:numId w:val="4"/>
        </w:numPr>
        <w:jc w:val="both"/>
        <w:rPr>
          <w:rFonts w:cstheme="minorHAnsi"/>
          <w:color w:val="000000"/>
        </w:rPr>
      </w:pPr>
      <w:bookmarkStart w:id="6" w:name="_Ref115358872"/>
      <w:r>
        <w:rPr>
          <w:rFonts w:cstheme="minorHAnsi"/>
          <w:color w:val="000000"/>
        </w:rPr>
        <w:t>RP-</w:t>
      </w:r>
      <w:r w:rsidR="00560F8D" w:rsidRPr="00560F8D">
        <w:rPr>
          <w:rFonts w:cstheme="minorHAnsi"/>
          <w:bCs/>
          <w:color w:val="000000"/>
        </w:rPr>
        <w:t>230805</w:t>
      </w:r>
      <w:r w:rsidRPr="00560F8D">
        <w:rPr>
          <w:rFonts w:cstheme="minorHAnsi"/>
          <w:bCs/>
          <w:color w:val="000000"/>
        </w:rPr>
        <w:t>, “</w:t>
      </w:r>
      <w:r w:rsidR="00560F8D" w:rsidRPr="00560F8D">
        <w:rPr>
          <w:rFonts w:cstheme="minorHAnsi"/>
          <w:bCs/>
          <w:color w:val="000000"/>
        </w:rPr>
        <w:t xml:space="preserve">New WID: Complete the specification support for </w:t>
      </w:r>
      <w:proofErr w:type="spellStart"/>
      <w:r w:rsidR="00560F8D" w:rsidRPr="00560F8D">
        <w:rPr>
          <w:rFonts w:cstheme="minorHAnsi"/>
          <w:bCs/>
          <w:color w:val="000000"/>
        </w:rPr>
        <w:t>BandWidth</w:t>
      </w:r>
      <w:proofErr w:type="spellEnd"/>
      <w:r w:rsidR="00560F8D" w:rsidRPr="00560F8D">
        <w:rPr>
          <w:rFonts w:cstheme="minorHAnsi"/>
          <w:bCs/>
          <w:color w:val="000000"/>
        </w:rPr>
        <w:t xml:space="preserve"> Part operation without restriction in NR</w:t>
      </w:r>
      <w:r w:rsidRPr="00560F8D">
        <w:rPr>
          <w:rFonts w:cstheme="minorHAnsi"/>
          <w:bCs/>
          <w:color w:val="000000"/>
        </w:rPr>
        <w:t>”,</w:t>
      </w:r>
      <w:r>
        <w:rPr>
          <w:rFonts w:cstheme="minorHAnsi"/>
          <w:color w:val="000000"/>
        </w:rPr>
        <w:t xml:space="preserve"> Vodafone</w:t>
      </w:r>
      <w:r w:rsidR="005E1298">
        <w:rPr>
          <w:rFonts w:cstheme="minorHAnsi"/>
          <w:color w:val="000000"/>
        </w:rPr>
        <w:t>,</w:t>
      </w:r>
      <w:r w:rsidR="00560F8D">
        <w:rPr>
          <w:rFonts w:cstheme="minorHAnsi"/>
          <w:color w:val="000000"/>
        </w:rPr>
        <w:t xml:space="preserve"> vivo, Rotterdam, Netherlands, March</w:t>
      </w:r>
      <w:r w:rsidR="005E1298">
        <w:rPr>
          <w:rFonts w:cstheme="minorHAnsi"/>
          <w:color w:val="000000"/>
        </w:rPr>
        <w:t xml:space="preserve"> 202</w:t>
      </w:r>
      <w:r w:rsidR="00560F8D">
        <w:rPr>
          <w:rFonts w:cstheme="minorHAnsi"/>
          <w:color w:val="000000"/>
        </w:rPr>
        <w:t>3</w:t>
      </w:r>
      <w:r>
        <w:rPr>
          <w:rFonts w:cstheme="minorHAnsi"/>
          <w:color w:val="000000"/>
        </w:rPr>
        <w:t>.</w:t>
      </w:r>
      <w:bookmarkEnd w:id="6"/>
    </w:p>
    <w:p w14:paraId="460F47F4" w14:textId="15CC3514" w:rsidR="0012574C" w:rsidRPr="000E1285" w:rsidRDefault="000E1285" w:rsidP="000E1285">
      <w:pPr>
        <w:pStyle w:val="ListParagraph"/>
        <w:numPr>
          <w:ilvl w:val="0"/>
          <w:numId w:val="4"/>
        </w:numPr>
        <w:jc w:val="both"/>
        <w:rPr>
          <w:rFonts w:cstheme="minorHAnsi"/>
          <w:color w:val="000000"/>
        </w:rPr>
      </w:pPr>
      <w:bookmarkStart w:id="7" w:name="_Ref118284665"/>
      <w:r w:rsidRPr="00751201">
        <w:rPr>
          <w:rFonts w:cstheme="minorHAnsi"/>
          <w:color w:val="000000"/>
        </w:rPr>
        <w:t>R4-</w:t>
      </w:r>
      <w:r w:rsidRPr="00F94F96">
        <w:rPr>
          <w:rFonts w:cstheme="minorHAnsi"/>
          <w:color w:val="000000"/>
        </w:rPr>
        <w:t>2306397</w:t>
      </w:r>
      <w:r w:rsidRPr="00751201">
        <w:rPr>
          <w:rFonts w:cstheme="minorHAnsi"/>
          <w:color w:val="000000"/>
        </w:rPr>
        <w:t>, “</w:t>
      </w:r>
      <w:r w:rsidRPr="00F94F96">
        <w:rPr>
          <w:rFonts w:cstheme="minorHAnsi"/>
          <w:color w:val="000000"/>
        </w:rPr>
        <w:t>WF on completion of specification support for BWP operation without restriction</w:t>
      </w:r>
      <w:r w:rsidRPr="00751201">
        <w:rPr>
          <w:rFonts w:cstheme="minorHAnsi"/>
          <w:color w:val="000000"/>
        </w:rPr>
        <w:t xml:space="preserve">”, vivo, </w:t>
      </w:r>
      <w:r>
        <w:rPr>
          <w:rFonts w:cstheme="minorHAnsi"/>
          <w:color w:val="000000"/>
        </w:rPr>
        <w:t>e-meeting</w:t>
      </w:r>
      <w:r w:rsidRPr="00751201">
        <w:rPr>
          <w:rFonts w:cstheme="minorHAnsi"/>
          <w:color w:val="000000"/>
        </w:rPr>
        <w:t xml:space="preserve">, </w:t>
      </w:r>
      <w:r>
        <w:rPr>
          <w:rFonts w:cstheme="minorHAnsi"/>
          <w:color w:val="000000"/>
        </w:rPr>
        <w:t>April</w:t>
      </w:r>
      <w:r w:rsidRPr="00751201">
        <w:rPr>
          <w:rFonts w:cstheme="minorHAnsi"/>
          <w:color w:val="000000"/>
        </w:rPr>
        <w:t xml:space="preserve"> 2023.</w:t>
      </w:r>
      <w:bookmarkEnd w:id="7"/>
    </w:p>
    <w:sectPr w:rsidR="0012574C" w:rsidRPr="000E128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F747" w14:textId="77777777" w:rsidR="002766C4" w:rsidRDefault="002766C4">
      <w:r>
        <w:separator/>
      </w:r>
    </w:p>
  </w:endnote>
  <w:endnote w:type="continuationSeparator" w:id="0">
    <w:p w14:paraId="390B886F" w14:textId="77777777" w:rsidR="002766C4" w:rsidRDefault="0027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CD53" w14:textId="77777777" w:rsidR="002766C4" w:rsidRDefault="002766C4">
      <w:r>
        <w:separator/>
      </w:r>
    </w:p>
  </w:footnote>
  <w:footnote w:type="continuationSeparator" w:id="0">
    <w:p w14:paraId="36173273" w14:textId="77777777" w:rsidR="002766C4" w:rsidRDefault="00276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3"/>
  </w:num>
  <w:num w:numId="2">
    <w:abstractNumId w:val="9"/>
  </w:num>
  <w:num w:numId="3">
    <w:abstractNumId w:val="12"/>
  </w:num>
  <w:num w:numId="4">
    <w:abstractNumId w:val="22"/>
  </w:num>
  <w:num w:numId="5">
    <w:abstractNumId w:val="2"/>
  </w:num>
  <w:num w:numId="6">
    <w:abstractNumId w:val="10"/>
  </w:num>
  <w:num w:numId="7">
    <w:abstractNumId w:val="6"/>
  </w:num>
  <w:num w:numId="8">
    <w:abstractNumId w:val="25"/>
  </w:num>
  <w:num w:numId="9">
    <w:abstractNumId w:val="18"/>
  </w:num>
  <w:num w:numId="10">
    <w:abstractNumId w:val="4"/>
  </w:num>
  <w:num w:numId="11">
    <w:abstractNumId w:val="27"/>
  </w:num>
  <w:num w:numId="12">
    <w:abstractNumId w:val="3"/>
  </w:num>
  <w:num w:numId="13">
    <w:abstractNumId w:val="15"/>
  </w:num>
  <w:num w:numId="14">
    <w:abstractNumId w:val="24"/>
  </w:num>
  <w:num w:numId="15">
    <w:abstractNumId w:val="0"/>
  </w:num>
  <w:num w:numId="16">
    <w:abstractNumId w:val="26"/>
  </w:num>
  <w:num w:numId="17">
    <w:abstractNumId w:val="17"/>
  </w:num>
  <w:num w:numId="18">
    <w:abstractNumId w:val="14"/>
  </w:num>
  <w:num w:numId="19">
    <w:abstractNumId w:val="1"/>
  </w:num>
  <w:num w:numId="20">
    <w:abstractNumId w:val="21"/>
  </w:num>
  <w:num w:numId="21">
    <w:abstractNumId w:val="20"/>
  </w:num>
  <w:num w:numId="22">
    <w:abstractNumId w:val="11"/>
  </w:num>
  <w:num w:numId="23">
    <w:abstractNumId w:val="28"/>
  </w:num>
  <w:num w:numId="24">
    <w:abstractNumId w:val="13"/>
  </w:num>
  <w:num w:numId="25">
    <w:abstractNumId w:val="5"/>
  </w:num>
  <w:num w:numId="26">
    <w:abstractNumId w:val="19"/>
  </w:num>
  <w:num w:numId="27">
    <w:abstractNumId w:val="7"/>
  </w:num>
  <w:num w:numId="28">
    <w:abstractNumId w:val="16"/>
  </w:num>
  <w:num w:numId="2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0DA5"/>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1FFA"/>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285"/>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0F7EA6"/>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192"/>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14E"/>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1F7EC1"/>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6C4"/>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150"/>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3ED"/>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6787E"/>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4C7"/>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60B"/>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2AB"/>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5E5B"/>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07C"/>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0B"/>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0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97D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D0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2023-05-15T19:05:00Z</dcterms:created>
  <dcterms:modified xsi:type="dcterms:W3CDTF">2023-05-15T19:05:00Z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